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1C829" w14:textId="77777777" w:rsidR="005E43A7" w:rsidRPr="00751BD7" w:rsidRDefault="005E43A7" w:rsidP="005E43A7">
      <w:pPr>
        <w:jc w:val="left"/>
        <w:rPr>
          <w:rFonts w:ascii="Arial" w:eastAsia="MS Mincho" w:hAnsi="Arial"/>
          <w:b/>
          <w:sz w:val="24"/>
          <w:szCs w:val="24"/>
          <w:lang w:eastAsia="x-none"/>
        </w:rPr>
      </w:pPr>
      <w:r w:rsidRPr="00751BD7">
        <w:rPr>
          <w:rFonts w:ascii="Arial" w:eastAsia="MS Mincho" w:hAnsi="Arial"/>
          <w:b/>
          <w:sz w:val="24"/>
          <w:szCs w:val="24"/>
          <w:lang w:eastAsia="x-none"/>
        </w:rPr>
        <w:t>3GPP TSG RAN WG2 Meeting #</w:t>
      </w:r>
      <w:r>
        <w:rPr>
          <w:rFonts w:ascii="Arial" w:eastAsia="MS Mincho" w:hAnsi="Arial"/>
          <w:b/>
          <w:sz w:val="24"/>
          <w:szCs w:val="24"/>
          <w:lang w:eastAsia="x-none"/>
        </w:rPr>
        <w:t xml:space="preserve">107           </w:t>
      </w:r>
      <w:r>
        <w:rPr>
          <w:rFonts w:ascii="Arial" w:eastAsia="MS Mincho" w:hAnsi="Arial"/>
          <w:b/>
          <w:sz w:val="24"/>
          <w:szCs w:val="24"/>
          <w:lang w:eastAsia="x-none"/>
        </w:rPr>
        <w:tab/>
      </w:r>
      <w:r>
        <w:rPr>
          <w:rFonts w:ascii="Arial" w:eastAsia="MS Mincho" w:hAnsi="Arial"/>
          <w:b/>
          <w:sz w:val="24"/>
          <w:szCs w:val="24"/>
          <w:lang w:eastAsia="x-none"/>
        </w:rPr>
        <w:tab/>
        <w:t xml:space="preserve">      </w:t>
      </w:r>
      <w:r>
        <w:rPr>
          <w:rFonts w:ascii="Arial" w:eastAsia="MS Mincho" w:hAnsi="Arial"/>
          <w:b/>
          <w:sz w:val="24"/>
          <w:szCs w:val="24"/>
          <w:lang w:eastAsia="x-none"/>
        </w:rPr>
        <w:tab/>
        <w:t xml:space="preserve">    </w:t>
      </w:r>
      <w:r>
        <w:rPr>
          <w:rFonts w:ascii="Arial" w:eastAsia="MS Mincho" w:hAnsi="Arial"/>
          <w:b/>
          <w:sz w:val="24"/>
          <w:szCs w:val="24"/>
          <w:lang w:eastAsia="x-none"/>
        </w:rPr>
        <w:tab/>
        <w:t xml:space="preserve">      </w:t>
      </w:r>
      <w:r w:rsidRPr="00751BD7">
        <w:rPr>
          <w:rFonts w:ascii="Arial" w:eastAsia="MS Mincho" w:hAnsi="Arial"/>
          <w:b/>
          <w:sz w:val="24"/>
          <w:szCs w:val="24"/>
          <w:lang w:eastAsia="x-none"/>
        </w:rPr>
        <w:t>R2-1</w:t>
      </w:r>
      <w:r>
        <w:rPr>
          <w:rFonts w:ascii="Arial" w:eastAsia="MS Mincho" w:hAnsi="Arial"/>
          <w:b/>
          <w:sz w:val="24"/>
          <w:szCs w:val="24"/>
          <w:lang w:eastAsia="x-none"/>
        </w:rPr>
        <w:t>9</w:t>
      </w:r>
      <w:r w:rsidR="008934F7">
        <w:rPr>
          <w:rFonts w:ascii="Arial" w:eastAsia="MS Mincho" w:hAnsi="Arial"/>
          <w:b/>
          <w:sz w:val="24"/>
          <w:szCs w:val="24"/>
          <w:lang w:eastAsia="x-none"/>
        </w:rPr>
        <w:t>10449</w:t>
      </w:r>
    </w:p>
    <w:p w14:paraId="2E989C2C" w14:textId="3836691E" w:rsidR="005E43A7" w:rsidRDefault="005E43A7" w:rsidP="005E43A7">
      <w:pPr>
        <w:pStyle w:val="3GPPHeader"/>
        <w:jc w:val="right"/>
        <w:rPr>
          <w:rFonts w:eastAsia="MS Mincho"/>
          <w:szCs w:val="24"/>
          <w:lang w:eastAsia="x-none"/>
        </w:rPr>
      </w:pPr>
      <w:r>
        <w:rPr>
          <w:rFonts w:eastAsia="MS Mincho"/>
          <w:szCs w:val="24"/>
          <w:lang w:eastAsia="x-none"/>
        </w:rPr>
        <w:t>Prague, Czech Republic, Aug 26--30, 2019</w:t>
      </w:r>
      <w:r w:rsidR="00C06EF0">
        <w:rPr>
          <w:rFonts w:eastAsia="MS Mincho"/>
          <w:szCs w:val="24"/>
          <w:lang w:eastAsia="x-none"/>
        </w:rPr>
        <w:t xml:space="preserve">     </w:t>
      </w:r>
      <w:r w:rsidRPr="00751BD7">
        <w:rPr>
          <w:rFonts w:eastAsia="MS Mincho"/>
          <w:szCs w:val="24"/>
          <w:lang w:eastAsia="x-none"/>
        </w:rPr>
        <w:tab/>
      </w:r>
    </w:p>
    <w:p w14:paraId="2FABFE34" w14:textId="77777777" w:rsidR="005E43A7" w:rsidRPr="005E43A7" w:rsidRDefault="005E43A7" w:rsidP="005E43A7">
      <w:pPr>
        <w:pStyle w:val="3GPPHeader"/>
        <w:jc w:val="left"/>
        <w:rPr>
          <w:rFonts w:eastAsia="MS Mincho"/>
          <w:szCs w:val="24"/>
          <w:lang w:eastAsia="x-none"/>
        </w:rPr>
      </w:pPr>
      <w:r w:rsidRPr="007730BD">
        <w:rPr>
          <w:sz w:val="22"/>
          <w:szCs w:val="22"/>
          <w:lang w:val="sv-SE"/>
        </w:rPr>
        <w:t>Agenda Item:</w:t>
      </w:r>
      <w:r w:rsidRPr="007730BD">
        <w:rPr>
          <w:sz w:val="22"/>
          <w:szCs w:val="22"/>
          <w:lang w:val="sv-SE"/>
        </w:rPr>
        <w:tab/>
      </w:r>
      <w:r w:rsidRPr="008934F7">
        <w:rPr>
          <w:sz w:val="22"/>
          <w:szCs w:val="22"/>
          <w:lang w:val="sv-SE"/>
        </w:rPr>
        <w:t>11.1.</w:t>
      </w:r>
      <w:r w:rsidR="008934F7" w:rsidRPr="008934F7">
        <w:rPr>
          <w:sz w:val="22"/>
          <w:szCs w:val="22"/>
          <w:lang w:val="sv-SE"/>
        </w:rPr>
        <w:t>4</w:t>
      </w:r>
    </w:p>
    <w:p w14:paraId="7443EFE6" w14:textId="77777777" w:rsidR="005E43A7" w:rsidRPr="00CE0424" w:rsidRDefault="005E43A7" w:rsidP="005E43A7">
      <w:pPr>
        <w:pStyle w:val="3GPPHeader"/>
        <w:jc w:val="left"/>
        <w:rPr>
          <w:sz w:val="22"/>
          <w:szCs w:val="22"/>
        </w:rPr>
      </w:pPr>
      <w:r>
        <w:rPr>
          <w:sz w:val="22"/>
          <w:szCs w:val="22"/>
        </w:rPr>
        <w:t>Source:</w:t>
      </w:r>
      <w:r w:rsidRPr="00CE0424">
        <w:rPr>
          <w:sz w:val="22"/>
          <w:szCs w:val="22"/>
        </w:rPr>
        <w:tab/>
      </w:r>
      <w:r>
        <w:rPr>
          <w:sz w:val="22"/>
          <w:szCs w:val="22"/>
        </w:rPr>
        <w:t>Intel Corporati</w:t>
      </w:r>
      <w:bookmarkStart w:id="0" w:name="_GoBack"/>
      <w:bookmarkEnd w:id="0"/>
      <w:r>
        <w:rPr>
          <w:sz w:val="22"/>
          <w:szCs w:val="22"/>
        </w:rPr>
        <w:t>on</w:t>
      </w:r>
    </w:p>
    <w:p w14:paraId="6D5730AE" w14:textId="01F93D2E" w:rsidR="005E43A7" w:rsidRPr="00CE0424" w:rsidRDefault="005E43A7" w:rsidP="005E43A7">
      <w:pPr>
        <w:pStyle w:val="3GPPHeader"/>
        <w:jc w:val="left"/>
        <w:rPr>
          <w:sz w:val="22"/>
          <w:szCs w:val="22"/>
        </w:rPr>
      </w:pPr>
      <w:r>
        <w:rPr>
          <w:sz w:val="22"/>
          <w:szCs w:val="22"/>
        </w:rPr>
        <w:t>Title:</w:t>
      </w:r>
      <w:r>
        <w:rPr>
          <w:sz w:val="22"/>
          <w:szCs w:val="22"/>
        </w:rPr>
        <w:tab/>
      </w:r>
      <w:r w:rsidR="002F327A">
        <w:rPr>
          <w:sz w:val="22"/>
          <w:szCs w:val="22"/>
        </w:rPr>
        <w:t>Flow control</w:t>
      </w:r>
      <w:r w:rsidR="00E837ED">
        <w:rPr>
          <w:sz w:val="22"/>
          <w:szCs w:val="22"/>
        </w:rPr>
        <w:t xml:space="preserve"> in IAB</w:t>
      </w:r>
    </w:p>
    <w:p w14:paraId="44F3733B" w14:textId="77777777" w:rsidR="005E43A7" w:rsidRDefault="005E43A7" w:rsidP="005E43A7">
      <w:pPr>
        <w:pStyle w:val="3GPPHeader"/>
        <w:pBdr>
          <w:bottom w:val="single" w:sz="6" w:space="1" w:color="auto"/>
        </w:pBdr>
        <w:jc w:val="left"/>
        <w:rPr>
          <w:sz w:val="22"/>
          <w:szCs w:val="22"/>
        </w:rPr>
      </w:pPr>
      <w:r w:rsidRPr="00CE0424">
        <w:rPr>
          <w:sz w:val="22"/>
          <w:szCs w:val="22"/>
        </w:rPr>
        <w:t>Document for:</w:t>
      </w:r>
      <w:r w:rsidRPr="00CE0424">
        <w:rPr>
          <w:sz w:val="22"/>
          <w:szCs w:val="22"/>
        </w:rPr>
        <w:tab/>
      </w:r>
      <w:r>
        <w:rPr>
          <w:sz w:val="22"/>
          <w:szCs w:val="22"/>
        </w:rPr>
        <w:t>Discussion and Decision</w:t>
      </w:r>
    </w:p>
    <w:p w14:paraId="4A986730" w14:textId="77777777" w:rsidR="007D3113" w:rsidRDefault="005E43A7" w:rsidP="005E43A7">
      <w:pPr>
        <w:pStyle w:val="Heading1"/>
      </w:pPr>
      <w:r>
        <w:t>Introduction</w:t>
      </w:r>
    </w:p>
    <w:p w14:paraId="53BB8496" w14:textId="77777777" w:rsidR="00CF25DB" w:rsidRDefault="0089546A" w:rsidP="005E43A7">
      <w:r>
        <w:t xml:space="preserve">This contribution provides results of a targeted simulation study comparing </w:t>
      </w:r>
      <w:r w:rsidR="00DD6275">
        <w:t>flow control options</w:t>
      </w:r>
      <w:r>
        <w:t>. The overall purpose is to provide a better understanding of situations where flow control can be beneficial and the types of flow control</w:t>
      </w:r>
      <w:r w:rsidR="00AE0048">
        <w:t xml:space="preserve"> that</w:t>
      </w:r>
      <w:r>
        <w:t xml:space="preserve"> are beneficial.</w:t>
      </w:r>
    </w:p>
    <w:p w14:paraId="5BDA5AC3" w14:textId="77777777" w:rsidR="005E43A7" w:rsidRDefault="005E43A7" w:rsidP="005E43A7">
      <w:pPr>
        <w:pStyle w:val="Heading1"/>
      </w:pPr>
      <w:r>
        <w:t>Discussion</w:t>
      </w:r>
    </w:p>
    <w:p w14:paraId="62D8D6BC" w14:textId="77777777" w:rsidR="002A16FD" w:rsidRDefault="00DD6275" w:rsidP="0089546A">
      <w:pPr>
        <w:pStyle w:val="Heading2"/>
      </w:pPr>
      <w:r>
        <w:t>E</w:t>
      </w:r>
      <w:r w:rsidR="0089546A">
        <w:t>nd to end flow control</w:t>
      </w:r>
    </w:p>
    <w:p w14:paraId="33B2D9B7" w14:textId="77777777" w:rsidR="0089546A" w:rsidRDefault="00DD6275" w:rsidP="0089546A">
      <w:r>
        <w:t xml:space="preserve">End-to-end flow control for IAB consists of controlling the data </w:t>
      </w:r>
      <w:r w:rsidR="00AE0048">
        <w:t>rates solely</w:t>
      </w:r>
      <w:r>
        <w:t xml:space="preserve"> at the IAB donor. A congested node transmits a flow control indication to the IAB donor, which is carried over backhaul RLC channels through the intermediate IAB nodes. </w:t>
      </w:r>
      <w:r w:rsidR="00AE0048">
        <w:t>The IAB donor reduces the data volume transmitted towards the congested node.</w:t>
      </w:r>
    </w:p>
    <w:p w14:paraId="7C5283DD" w14:textId="77777777" w:rsidR="0089546A" w:rsidRDefault="00AE0048" w:rsidP="0089546A">
      <w:r>
        <w:t>From a protocol architecture standpoint, end-to-end flow control tries to use the F1 interface between the IAB node DU and the IAB donor. Thus it only applies to downlink traffic. The use of the F1 interface also implies that it is transparent to the intermediate IAB nodes.</w:t>
      </w:r>
    </w:p>
    <w:p w14:paraId="0499A2C2" w14:textId="77777777" w:rsidR="0089546A" w:rsidRDefault="00DD6275" w:rsidP="0089546A">
      <w:pPr>
        <w:pStyle w:val="Heading2"/>
      </w:pPr>
      <w:r>
        <w:t>H</w:t>
      </w:r>
      <w:r w:rsidR="0089546A">
        <w:t>op-by-hop flow control</w:t>
      </w:r>
    </w:p>
    <w:p w14:paraId="1505AE7E" w14:textId="77777777" w:rsidR="00DD6275" w:rsidRDefault="00AE0048" w:rsidP="00DD6275">
      <w:r>
        <w:t>Hop-by-hop flow control for IAB consists of controlling the data rates at intermediate IAB nodes and the IAB donor. The congested node transmits a flow control indication to the parent node; the parent node reduces the data volume transmitted towards the congested node, but also forwards the flow control indication to its parent node. This process continues hop-by-hop until the indication is delivered to the source.</w:t>
      </w:r>
    </w:p>
    <w:p w14:paraId="2ABE863E" w14:textId="77777777" w:rsidR="00AE0048" w:rsidRDefault="00AE0048" w:rsidP="00DD6275">
      <w:r>
        <w:t>Hop-by-hop flow control can be applied to both downlink and uplink traffic.</w:t>
      </w:r>
    </w:p>
    <w:p w14:paraId="6A30C2B3" w14:textId="77777777" w:rsidR="00DD6275" w:rsidRPr="00DD6275" w:rsidRDefault="00DD6275" w:rsidP="00DD6275">
      <w:pPr>
        <w:pStyle w:val="Heading2"/>
      </w:pPr>
      <w:r>
        <w:t>One-hop flow control</w:t>
      </w:r>
    </w:p>
    <w:p w14:paraId="6BAA467C" w14:textId="77777777" w:rsidR="0089546A" w:rsidRDefault="00DA6E05" w:rsidP="0089546A">
      <w:r>
        <w:t xml:space="preserve">One hop flow control consists of controlling the data rates at the immediate parent IAB node. For downlink traffic, the congested node may transmit a flow control indication to the parent node. For uplink traffic, the congested node may limit uplink resource allocation to a child node. </w:t>
      </w:r>
    </w:p>
    <w:p w14:paraId="1AD3850A" w14:textId="77777777" w:rsidR="0089546A" w:rsidRDefault="0089546A" w:rsidP="0089546A">
      <w:pPr>
        <w:pStyle w:val="Heading2"/>
      </w:pPr>
      <w:r>
        <w:t>Simulation scenario and assumptions</w:t>
      </w:r>
    </w:p>
    <w:p w14:paraId="3FA3A394" w14:textId="77777777" w:rsidR="0089546A" w:rsidRDefault="0089546A" w:rsidP="0089546A">
      <w:r>
        <w:t xml:space="preserve">We consider a route between a source node and a destination node as shown and analyse the impact of congestion on the route. The route is selected from a larger network of IAB nodes and UEs in which the IAB nodes and UEs are dropped randomly. In order to study flow control for both downlink and uplink we do not explicitly label the IAB donor and the UE. In the context of downlink flow control the source node </w:t>
      </w:r>
      <w:r>
        <w:lastRenderedPageBreak/>
        <w:t>is the IAB donor and the destination node is the UE. In the context of uplink flow control the source node is the UE and the destination node is the IAB donor.</w:t>
      </w:r>
    </w:p>
    <w:p w14:paraId="03C74188" w14:textId="77777777" w:rsidR="00AE0048" w:rsidRDefault="00AE0048" w:rsidP="00AE0048">
      <w:pPr>
        <w:keepNext/>
        <w:jc w:val="center"/>
      </w:pPr>
      <w:r>
        <w:object w:dxaOrig="15504" w:dyaOrig="1344" w14:anchorId="652E1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40.8pt" o:ole="">
            <v:imagedata r:id="rId5" o:title=""/>
          </v:shape>
          <o:OLEObject Type="Embed" ProgID="Visio.Drawing.15" ShapeID="_x0000_i1025" DrawAspect="Content" ObjectID="_1627997964" r:id="rId6"/>
        </w:object>
      </w:r>
    </w:p>
    <w:p w14:paraId="0E29ACF1" w14:textId="77777777" w:rsidR="00AE0048" w:rsidRDefault="00AE0048" w:rsidP="00AE0048">
      <w:pPr>
        <w:pStyle w:val="Caption"/>
        <w:jc w:val="center"/>
      </w:pPr>
      <w:bookmarkStart w:id="1" w:name="_Ref17228183"/>
      <w:r>
        <w:t xml:space="preserve">Figure </w:t>
      </w:r>
      <w:r>
        <w:fldChar w:fldCharType="begin"/>
      </w:r>
      <w:r>
        <w:instrText xml:space="preserve"> SEQ Figure \* ARABIC </w:instrText>
      </w:r>
      <w:r>
        <w:fldChar w:fldCharType="separate"/>
      </w:r>
      <w:r w:rsidR="00AF307D">
        <w:rPr>
          <w:noProof/>
        </w:rPr>
        <w:t>1</w:t>
      </w:r>
      <w:r>
        <w:fldChar w:fldCharType="end"/>
      </w:r>
      <w:bookmarkEnd w:id="1"/>
    </w:p>
    <w:p w14:paraId="6FDC454E" w14:textId="77777777" w:rsidR="0089546A" w:rsidRDefault="0089546A" w:rsidP="0089546A">
      <w:r>
        <w:t xml:space="preserve">Given that the goal is to model congestion and flow control, the physical layer is not explicitly modelled. Instead the SINRs on the links (which is assumed to not vary) are translated to data rates. </w:t>
      </w:r>
    </w:p>
    <w:p w14:paraId="705BC488" w14:textId="28512C1D" w:rsidR="0089546A" w:rsidRDefault="0089546A" w:rsidP="0089546A">
      <w:r>
        <w:t xml:space="preserve">Packets arrive at the </w:t>
      </w:r>
      <w:r w:rsidR="00AF307D">
        <w:t>source</w:t>
      </w:r>
      <w:r>
        <w:t xml:space="preserve">, each packet of size 20 kbits. The packets are segmented into 5 subpackets for transmission (each subpacket of 4 kbits). </w:t>
      </w:r>
      <w:r w:rsidR="00AF307D">
        <w:t>Packets arrive at the source node according to a poisson process with arrival rate of</w:t>
      </w:r>
      <w:r w:rsidR="00C46202">
        <w:t xml:space="preserve"> </w:t>
      </w:r>
      <w:r w:rsidR="00C06EF0">
        <w:t>800 packets/sec</w:t>
      </w:r>
      <w:r w:rsidR="00C46202">
        <w:t>.</w:t>
      </w:r>
    </w:p>
    <w:p w14:paraId="0B8F97B6" w14:textId="4D1624A2" w:rsidR="0089546A" w:rsidRDefault="0089546A" w:rsidP="0089546A">
      <w:r>
        <w:t>Congestion is simulated at node 3, resulting from a drop in link quality on the node3-destination node link</w:t>
      </w:r>
      <w:r w:rsidRPr="00C06EF0">
        <w:t xml:space="preserve">. The data rates when congestion occurs </w:t>
      </w:r>
      <w:r w:rsidR="00C46202" w:rsidRPr="00C06EF0">
        <w:t>along the route</w:t>
      </w:r>
      <w:r w:rsidRPr="00C06EF0">
        <w:t xml:space="preserve"> are 16 Mbps, 12 Mbps, 8 Mbps and 4 Mbps for the 4 successive links</w:t>
      </w:r>
      <w:r w:rsidR="00E47BA9">
        <w:t xml:space="preserve"> from left to right in </w:t>
      </w:r>
      <w:r w:rsidR="00E47BA9">
        <w:rPr>
          <w:highlight w:val="yellow"/>
        </w:rPr>
        <w:fldChar w:fldCharType="begin"/>
      </w:r>
      <w:r w:rsidR="00E47BA9">
        <w:instrText xml:space="preserve"> REF _Ref17228183 \h </w:instrText>
      </w:r>
      <w:r w:rsidR="00E47BA9">
        <w:rPr>
          <w:highlight w:val="yellow"/>
        </w:rPr>
      </w:r>
      <w:r w:rsidR="00E47BA9">
        <w:rPr>
          <w:highlight w:val="yellow"/>
        </w:rPr>
        <w:fldChar w:fldCharType="separate"/>
      </w:r>
      <w:r w:rsidR="00E47BA9">
        <w:t xml:space="preserve">Figure </w:t>
      </w:r>
      <w:r w:rsidR="00E47BA9">
        <w:rPr>
          <w:noProof/>
        </w:rPr>
        <w:t>1</w:t>
      </w:r>
      <w:r w:rsidR="00E47BA9">
        <w:rPr>
          <w:highlight w:val="yellow"/>
        </w:rPr>
        <w:fldChar w:fldCharType="end"/>
      </w:r>
      <w:r>
        <w:t xml:space="preserve">. Each IAB node is assumed to have a buffer of </w:t>
      </w:r>
      <w:r w:rsidR="00AF307D" w:rsidRPr="00C06EF0">
        <w:t>160</w:t>
      </w:r>
      <w:r w:rsidRPr="00C06EF0">
        <w:t xml:space="preserve"> kbits</w:t>
      </w:r>
      <w:r>
        <w:t xml:space="preserve"> for the flow being considered and the donor has an infinite buffer. A node initiates flow control related actions when the buffer </w:t>
      </w:r>
      <w:r w:rsidRPr="00C06EF0">
        <w:t>is 80% full</w:t>
      </w:r>
      <w:r>
        <w:t>.</w:t>
      </w:r>
      <w:r w:rsidR="00C33CEB">
        <w:t xml:space="preserve"> </w:t>
      </w:r>
    </w:p>
    <w:p w14:paraId="1EBBCFCD" w14:textId="1C3E9396" w:rsidR="0089546A" w:rsidRDefault="0089546A" w:rsidP="0089546A">
      <w:r>
        <w:t xml:space="preserve">Flow control actions consist of the node transmitting a flow control indication to the donor IAB node and/or the immediate parent node. When an IAB node or the donor receive the flow control indication, it stops transmitting data corresponding to the flow for a </w:t>
      </w:r>
      <w:r>
        <w:rPr>
          <w:i/>
        </w:rPr>
        <w:t>wait time</w:t>
      </w:r>
      <w:r w:rsidR="00A15DF2">
        <w:rPr>
          <w:i/>
        </w:rPr>
        <w:t xml:space="preserve"> </w:t>
      </w:r>
      <w:r w:rsidR="00A15DF2">
        <w:t>(to allow the overloaded buffer to drain)</w:t>
      </w:r>
      <w:r>
        <w:rPr>
          <w:i/>
        </w:rPr>
        <w:t xml:space="preserve">. </w:t>
      </w:r>
      <w:r>
        <w:t xml:space="preserve">After the expiration of the wait time, the node resumes transmission of data. </w:t>
      </w:r>
      <w:r w:rsidR="00AE0048">
        <w:t xml:space="preserve">The flow control indication is subject to a </w:t>
      </w:r>
      <w:r w:rsidR="00AF307D">
        <w:t>3</w:t>
      </w:r>
      <w:r w:rsidR="00AE0048">
        <w:t xml:space="preserve"> TTI delay at each node for both end-to-end and hop-by-hop flow control indications. That is, if a flow control indication is received in TTI n, it is transmitted to the next node in TTI n+</w:t>
      </w:r>
      <w:r w:rsidR="00AF307D">
        <w:t>3</w:t>
      </w:r>
      <w:r w:rsidR="00AE0048">
        <w:t>.</w:t>
      </w:r>
      <w:r w:rsidR="00C46202">
        <w:t xml:space="preserve"> For purposes of computation of data rates, goodput etc., a TTI is assumed to be 1 ms.</w:t>
      </w:r>
    </w:p>
    <w:p w14:paraId="261FA52B" w14:textId="77777777" w:rsidR="00FC6DB9" w:rsidRDefault="00FC6DB9" w:rsidP="0089546A">
      <w:r>
        <w:t xml:space="preserve">We </w:t>
      </w:r>
      <w:r w:rsidR="00B134C2">
        <w:t>compare the following types of flow control:</w:t>
      </w:r>
    </w:p>
    <w:p w14:paraId="27103738" w14:textId="77777777" w:rsidR="00B134C2" w:rsidRDefault="00B134C2" w:rsidP="00B134C2">
      <w:pPr>
        <w:pStyle w:val="ListParagraph"/>
        <w:numPr>
          <w:ilvl w:val="0"/>
          <w:numId w:val="6"/>
        </w:numPr>
      </w:pPr>
      <w:r>
        <w:t>No flow control (as the reference case)</w:t>
      </w:r>
    </w:p>
    <w:p w14:paraId="34231598" w14:textId="77777777" w:rsidR="00B134C2" w:rsidRDefault="00B134C2" w:rsidP="00B134C2">
      <w:pPr>
        <w:pStyle w:val="ListParagraph"/>
        <w:numPr>
          <w:ilvl w:val="0"/>
          <w:numId w:val="6"/>
        </w:numPr>
      </w:pPr>
      <w:r>
        <w:t>End-to-end flow control</w:t>
      </w:r>
    </w:p>
    <w:p w14:paraId="41002F2D" w14:textId="77777777" w:rsidR="00B134C2" w:rsidRDefault="00B134C2" w:rsidP="00B134C2">
      <w:pPr>
        <w:pStyle w:val="ListParagraph"/>
        <w:numPr>
          <w:ilvl w:val="0"/>
          <w:numId w:val="6"/>
        </w:numPr>
      </w:pPr>
      <w:r>
        <w:t>One hop flow control</w:t>
      </w:r>
    </w:p>
    <w:p w14:paraId="3F1EABB6" w14:textId="77777777" w:rsidR="00B134C2" w:rsidRDefault="00B134C2" w:rsidP="00B134C2">
      <w:pPr>
        <w:pStyle w:val="ListParagraph"/>
        <w:numPr>
          <w:ilvl w:val="0"/>
          <w:numId w:val="6"/>
        </w:numPr>
      </w:pPr>
      <w:r>
        <w:t>End-to-end + one-hop flow control</w:t>
      </w:r>
    </w:p>
    <w:p w14:paraId="16AE4135" w14:textId="77777777" w:rsidR="00B134C2" w:rsidRDefault="00B134C2" w:rsidP="00B134C2">
      <w:pPr>
        <w:pStyle w:val="ListParagraph"/>
        <w:numPr>
          <w:ilvl w:val="0"/>
          <w:numId w:val="6"/>
        </w:numPr>
      </w:pPr>
      <w:r>
        <w:t>Hop-by-hop flow control</w:t>
      </w:r>
    </w:p>
    <w:p w14:paraId="36084ACC" w14:textId="77777777" w:rsidR="00B134C2" w:rsidRDefault="00B134C2" w:rsidP="00B134C2">
      <w:r>
        <w:t>End-to-end + one-hop flow control consists of transmitting flow control indications to the donor and to the parent node. This is applicable to downlink traffic only.</w:t>
      </w:r>
    </w:p>
    <w:p w14:paraId="772A44F4" w14:textId="77777777" w:rsidR="00AF307D" w:rsidRDefault="00AF307D" w:rsidP="00AF307D">
      <w:pPr>
        <w:pStyle w:val="Heading2"/>
      </w:pPr>
      <w:r>
        <w:t>Discussion of Results</w:t>
      </w:r>
    </w:p>
    <w:p w14:paraId="2BA44478" w14:textId="77777777" w:rsidR="00AF307D" w:rsidRPr="00AF307D" w:rsidRDefault="00BD3D78" w:rsidP="00AF307D">
      <w:r>
        <w:t>The good</w:t>
      </w:r>
      <w:r w:rsidR="00A15DF2">
        <w:t xml:space="preserve">put and dropped packet ratio are shown for different values of wait times. </w:t>
      </w:r>
      <w:r>
        <w:t xml:space="preserve">The goodput is computed as the data rate corresponding to the successfully received packets. As </w:t>
      </w:r>
      <w:r>
        <w:fldChar w:fldCharType="begin"/>
      </w:r>
      <w:r>
        <w:instrText xml:space="preserve"> REF _Ref17226240 \h </w:instrText>
      </w:r>
      <w:r>
        <w:fldChar w:fldCharType="separate"/>
      </w:r>
      <w:r>
        <w:t xml:space="preserve">Figure </w:t>
      </w:r>
      <w:r>
        <w:rPr>
          <w:noProof/>
        </w:rPr>
        <w:t>2</w:t>
      </w:r>
      <w:r>
        <w:fldChar w:fldCharType="end"/>
      </w:r>
      <w:r>
        <w:t xml:space="preserve"> shows, the </w:t>
      </w:r>
      <w:proofErr w:type="spellStart"/>
      <w:r>
        <w:t>goodput</w:t>
      </w:r>
      <w:proofErr w:type="spellEnd"/>
      <w:r>
        <w:t xml:space="preserve"> for the no flow control case is really low. The goodput for all the other schemes is significantly better. Of these, hop-by-hop flow control performs best. One-hop flow control performs better than end-to-end flow control for the scenario considered. The combination of one-hop and end-to-end flow control performs better than </w:t>
      </w:r>
      <w:r w:rsidR="00297DC9">
        <w:t>end-to-end flow control by itself.</w:t>
      </w:r>
    </w:p>
    <w:p w14:paraId="57E384F0" w14:textId="77777777" w:rsidR="00AF307D" w:rsidRDefault="00AF307D" w:rsidP="00AF307D">
      <w:pPr>
        <w:keepNext/>
        <w:jc w:val="center"/>
      </w:pPr>
      <w:r>
        <w:rPr>
          <w:noProof/>
          <w:lang w:val="en-US"/>
        </w:rPr>
        <w:lastRenderedPageBreak/>
        <w:drawing>
          <wp:inline distT="0" distB="0" distL="0" distR="0" wp14:anchorId="34E4B483" wp14:editId="44EDE4D3">
            <wp:extent cx="3950208" cy="2697480"/>
            <wp:effectExtent l="0" t="0" r="0" b="7620"/>
            <wp:docPr id="1" name="Picture 1" descr="C:\Users\MURALINA\AppData\Local\Microsoft\Windows\INetCache\Content.Word\Goodput_FC_40Buffer_3msDelay_300TTIs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MURALINA\AppData\Local\Microsoft\Windows\INetCache\Content.Word\Goodput_FC_40Buffer_3msDelay_300TTIs_.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50208" cy="2697480"/>
                    </a:xfrm>
                    <a:prstGeom prst="rect">
                      <a:avLst/>
                    </a:prstGeom>
                    <a:noFill/>
                    <a:ln>
                      <a:noFill/>
                    </a:ln>
                  </pic:spPr>
                </pic:pic>
              </a:graphicData>
            </a:graphic>
          </wp:inline>
        </w:drawing>
      </w:r>
    </w:p>
    <w:p w14:paraId="4E6FC0C1" w14:textId="77777777" w:rsidR="0089546A" w:rsidRDefault="00AF307D" w:rsidP="00AF307D">
      <w:pPr>
        <w:pStyle w:val="Caption"/>
        <w:jc w:val="center"/>
      </w:pPr>
      <w:bookmarkStart w:id="2" w:name="_Ref17226240"/>
      <w:r>
        <w:t xml:space="preserve">Figure </w:t>
      </w:r>
      <w:r>
        <w:fldChar w:fldCharType="begin"/>
      </w:r>
      <w:r>
        <w:instrText xml:space="preserve"> SEQ Figure \* ARABIC </w:instrText>
      </w:r>
      <w:r>
        <w:fldChar w:fldCharType="separate"/>
      </w:r>
      <w:r>
        <w:rPr>
          <w:noProof/>
        </w:rPr>
        <w:t>2</w:t>
      </w:r>
      <w:r>
        <w:fldChar w:fldCharType="end"/>
      </w:r>
      <w:bookmarkEnd w:id="2"/>
    </w:p>
    <w:p w14:paraId="30429696" w14:textId="77777777" w:rsidR="00793304" w:rsidRPr="00793304" w:rsidRDefault="00793304" w:rsidP="00793304">
      <w:r>
        <w:fldChar w:fldCharType="begin"/>
      </w:r>
      <w:r>
        <w:instrText xml:space="preserve"> REF _Ref17228325 \h </w:instrText>
      </w:r>
      <w:r>
        <w:fldChar w:fldCharType="separate"/>
      </w:r>
      <w:r>
        <w:t xml:space="preserve">Figure </w:t>
      </w:r>
      <w:r>
        <w:rPr>
          <w:noProof/>
        </w:rPr>
        <w:t>3</w:t>
      </w:r>
      <w:r>
        <w:fldChar w:fldCharType="end"/>
      </w:r>
      <w:r>
        <w:t xml:space="preserve"> shows the ratio of dropped sub-packets to the total sub-packets transmitted by the source. </w:t>
      </w:r>
      <w:r w:rsidR="0041213F">
        <w:t>The dropped sub-packet ratio correlates directly to the goodput (i.e., schemes with lower dropped sub-packet ratios show higher goodput).</w:t>
      </w:r>
    </w:p>
    <w:p w14:paraId="0597D69B" w14:textId="77777777" w:rsidR="00AF307D" w:rsidRDefault="0001771A" w:rsidP="00AF307D">
      <w:pPr>
        <w:keepNext/>
        <w:jc w:val="center"/>
      </w:pPr>
      <w:r>
        <w:rPr>
          <w:noProof/>
          <w:lang w:val="en-US"/>
        </w:rPr>
        <w:drawing>
          <wp:inline distT="0" distB="0" distL="0" distR="0" wp14:anchorId="2ABD5442" wp14:editId="59C6813A">
            <wp:extent cx="3950208" cy="2697480"/>
            <wp:effectExtent l="0" t="0" r="0" b="7620"/>
            <wp:docPr id="3" name="Picture 3" descr="C:\Users\MURALINA\AppData\Local\Microsoft\Windows\INetCache\Content.Word\DroppedPktRatioAct_FC_40Buffer_3msDelay_300TTI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RALINA\AppData\Local\Microsoft\Windows\INetCache\Content.Word\DroppedPktRatioAct_FC_40Buffer_3msDelay_300TTIs.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50208" cy="2697480"/>
                    </a:xfrm>
                    <a:prstGeom prst="rect">
                      <a:avLst/>
                    </a:prstGeom>
                    <a:noFill/>
                    <a:ln>
                      <a:noFill/>
                    </a:ln>
                  </pic:spPr>
                </pic:pic>
              </a:graphicData>
            </a:graphic>
          </wp:inline>
        </w:drawing>
      </w:r>
    </w:p>
    <w:p w14:paraId="2D10B12E" w14:textId="77777777" w:rsidR="00B51505" w:rsidRDefault="00AF307D" w:rsidP="00AF307D">
      <w:pPr>
        <w:pStyle w:val="Caption"/>
        <w:jc w:val="center"/>
      </w:pPr>
      <w:bookmarkStart w:id="3" w:name="_Ref17228325"/>
      <w:r>
        <w:t xml:space="preserve">Figure </w:t>
      </w:r>
      <w:r>
        <w:fldChar w:fldCharType="begin"/>
      </w:r>
      <w:r>
        <w:instrText xml:space="preserve"> SEQ Figure \* ARABIC </w:instrText>
      </w:r>
      <w:r>
        <w:fldChar w:fldCharType="separate"/>
      </w:r>
      <w:r>
        <w:rPr>
          <w:noProof/>
        </w:rPr>
        <w:t>3</w:t>
      </w:r>
      <w:r>
        <w:fldChar w:fldCharType="end"/>
      </w:r>
      <w:bookmarkEnd w:id="3"/>
    </w:p>
    <w:p w14:paraId="746A0661" w14:textId="77777777" w:rsidR="00FC6DB9" w:rsidRDefault="00FC6DB9" w:rsidP="00FC6DB9">
      <w:pPr>
        <w:pStyle w:val="Heading2"/>
      </w:pPr>
      <w:r>
        <w:t>Implications for Downlink flow control</w:t>
      </w:r>
    </w:p>
    <w:p w14:paraId="22839AD2" w14:textId="77777777" w:rsidR="0089546A" w:rsidRDefault="00C33CEB" w:rsidP="0089546A">
      <w:r>
        <w:t xml:space="preserve">Based on the email discussion </w:t>
      </w:r>
      <w:r w:rsidR="00867DF5">
        <w:fldChar w:fldCharType="begin"/>
      </w:r>
      <w:r w:rsidR="00867DF5">
        <w:instrText xml:space="preserve"> REF _Ref17276628 \r \h </w:instrText>
      </w:r>
      <w:r w:rsidR="00867DF5">
        <w:fldChar w:fldCharType="separate"/>
      </w:r>
      <w:r w:rsidR="00867DF5">
        <w:t>[1]</w:t>
      </w:r>
      <w:r w:rsidR="00867DF5">
        <w:fldChar w:fldCharType="end"/>
      </w:r>
      <w:r w:rsidR="00867DF5">
        <w:t xml:space="preserve"> </w:t>
      </w:r>
      <w:r>
        <w:t xml:space="preserve">most companies prefer end-to-end flow control. </w:t>
      </w:r>
      <w:r w:rsidR="008934F7">
        <w:t>Based on the results shown above, there is a significant gap between the performance of end-to-end and hop-by-hop flow control approaches. Furthermore, some companies propose to add one-hop flow control to end-to-end flow control. As seen from the results, adding one-hop flow control to end-to-end improves the performance, but it still lags the performance of hop-by-hop flow control.</w:t>
      </w:r>
    </w:p>
    <w:p w14:paraId="2DD72D34" w14:textId="77777777" w:rsidR="008934F7" w:rsidRPr="008934F7" w:rsidRDefault="008934F7" w:rsidP="0089546A">
      <w:pPr>
        <w:rPr>
          <w:b/>
          <w:i/>
        </w:rPr>
      </w:pPr>
      <w:r w:rsidRPr="008934F7">
        <w:rPr>
          <w:b/>
          <w:i/>
        </w:rPr>
        <w:lastRenderedPageBreak/>
        <w:t xml:space="preserve">Observation 1: Hop-by-hop flow control performs significantly better than end-to-end flow control. </w:t>
      </w:r>
    </w:p>
    <w:p w14:paraId="32EDDF3C" w14:textId="77777777" w:rsidR="008934F7" w:rsidRPr="008934F7" w:rsidRDefault="008934F7" w:rsidP="0089546A">
      <w:pPr>
        <w:rPr>
          <w:b/>
          <w:i/>
        </w:rPr>
      </w:pPr>
      <w:r>
        <w:rPr>
          <w:b/>
          <w:i/>
        </w:rPr>
        <w:t xml:space="preserve">Observation </w:t>
      </w:r>
      <w:r w:rsidRPr="008934F7">
        <w:rPr>
          <w:b/>
          <w:i/>
        </w:rPr>
        <w:t>2</w:t>
      </w:r>
      <w:r w:rsidR="0089546A" w:rsidRPr="008934F7">
        <w:rPr>
          <w:b/>
          <w:i/>
        </w:rPr>
        <w:t xml:space="preserve">: </w:t>
      </w:r>
      <w:r w:rsidR="006B2AE5" w:rsidRPr="008934F7">
        <w:rPr>
          <w:b/>
          <w:i/>
        </w:rPr>
        <w:t>Adding one-hop flow control to end-to-end flow control improves performance, however, it still lags the performance of hop-by-hop flow control.</w:t>
      </w:r>
    </w:p>
    <w:p w14:paraId="6A99D53D" w14:textId="77777777" w:rsidR="00FC6DB9" w:rsidRDefault="00FC6DB9" w:rsidP="00FC6DB9">
      <w:pPr>
        <w:pStyle w:val="Heading2"/>
      </w:pPr>
      <w:r>
        <w:t>Implications for Uplink Flow Control</w:t>
      </w:r>
    </w:p>
    <w:p w14:paraId="2A967A33" w14:textId="77777777" w:rsidR="008934F7" w:rsidRDefault="008934F7" w:rsidP="00B51505">
      <w:r>
        <w:t>The available options for uplink flow control are hop-by-hop and one-hop, given that the architecture does not facilitate end-to-end flow control for uplink.</w:t>
      </w:r>
    </w:p>
    <w:p w14:paraId="69DAC5B9" w14:textId="77777777" w:rsidR="00B51505" w:rsidRDefault="008934F7" w:rsidP="00B51505">
      <w:r>
        <w:t>The opinions in the email discussion</w:t>
      </w:r>
      <w:r w:rsidR="00867DF5">
        <w:t xml:space="preserve"> </w:t>
      </w:r>
      <w:r w:rsidR="00867DF5">
        <w:fldChar w:fldCharType="begin"/>
      </w:r>
      <w:r w:rsidR="00867DF5">
        <w:instrText xml:space="preserve"> REF _Ref17276628 \r \h </w:instrText>
      </w:r>
      <w:r w:rsidR="00867DF5">
        <w:fldChar w:fldCharType="separate"/>
      </w:r>
      <w:r w:rsidR="00867DF5">
        <w:t>[1]</w:t>
      </w:r>
      <w:r w:rsidR="00867DF5">
        <w:fldChar w:fldCharType="end"/>
      </w:r>
      <w:r>
        <w:t xml:space="preserve"> suggest that most companies prefer to not implement mechanisms specific to uplink flow control. A majority of companies feel that a parent node of an IAB node controlling uplink resource allocation to a child node is adequate. This is essentially one-hop flow control. However as indicated above, there is a significant difference in performance between one-hop flow control and hop-by-hop flow control. </w:t>
      </w:r>
    </w:p>
    <w:p w14:paraId="08E04A30" w14:textId="77777777" w:rsidR="00B51505" w:rsidRPr="008934F7" w:rsidRDefault="00B51505" w:rsidP="00B51505">
      <w:pPr>
        <w:rPr>
          <w:b/>
          <w:i/>
        </w:rPr>
      </w:pPr>
      <w:r w:rsidRPr="008934F7">
        <w:rPr>
          <w:b/>
          <w:i/>
        </w:rPr>
        <w:t xml:space="preserve">Observation </w:t>
      </w:r>
      <w:r w:rsidR="008934F7" w:rsidRPr="008934F7">
        <w:rPr>
          <w:b/>
          <w:i/>
        </w:rPr>
        <w:t>3</w:t>
      </w:r>
      <w:r w:rsidRPr="008934F7">
        <w:rPr>
          <w:b/>
          <w:i/>
        </w:rPr>
        <w:t>: Hop</w:t>
      </w:r>
      <w:r w:rsidR="008934F7" w:rsidRPr="008934F7">
        <w:rPr>
          <w:b/>
          <w:i/>
        </w:rPr>
        <w:t>-by-hop flow control performs significantly better than parent resource allocation based flow control.</w:t>
      </w:r>
    </w:p>
    <w:p w14:paraId="1F8AD035" w14:textId="77777777" w:rsidR="005E43A7" w:rsidRDefault="005E43A7" w:rsidP="005E43A7">
      <w:pPr>
        <w:pStyle w:val="Heading1"/>
      </w:pPr>
      <w:r>
        <w:t>Conclusion</w:t>
      </w:r>
    </w:p>
    <w:p w14:paraId="2B6240A5" w14:textId="77777777" w:rsidR="005E43A7" w:rsidRDefault="008934F7" w:rsidP="005E43A7">
      <w:r>
        <w:t xml:space="preserve">This contribution has studied through a targeted simulation exercise, different flow control options available for IAB, for both downlink and uplink. </w:t>
      </w:r>
      <w:r w:rsidR="001C0BA2">
        <w:t>We have examined a scenario in which congestion can occur at a node and compared how the different flow control schemes react. The metrics used for comparison are the goodput and the fraction of dropped packets. It should be emphasized that the specific parameters (e.g., buffer sizes, link data rates) are chosen for purposes of comparison of the different schemes rather than as being representative of actual IAB networks. In real IAB networks, additional factors (e.g., number of flows through a node, number of UEs in the network, etc) may need to be additionally considered to set such parameters. Consequently, the results described here should be viewed in relative terms (i.e., for comparison of schemes rather for assessing performance of schemes on their own).</w:t>
      </w:r>
    </w:p>
    <w:p w14:paraId="7356C70A" w14:textId="5FF5EFDB" w:rsidR="001C0BA2" w:rsidRDefault="001C0BA2" w:rsidP="005E43A7">
      <w:r>
        <w:t>The following are our observations:</w:t>
      </w:r>
    </w:p>
    <w:p w14:paraId="631EC750" w14:textId="77777777" w:rsidR="001C0BA2" w:rsidRPr="008934F7" w:rsidRDefault="001C0BA2" w:rsidP="001C0BA2">
      <w:pPr>
        <w:rPr>
          <w:b/>
          <w:i/>
        </w:rPr>
      </w:pPr>
      <w:r w:rsidRPr="008934F7">
        <w:rPr>
          <w:b/>
          <w:i/>
        </w:rPr>
        <w:t xml:space="preserve">Observation 1: Hop-by-hop flow control performs significantly better than end-to-end flow control. </w:t>
      </w:r>
    </w:p>
    <w:p w14:paraId="2ED12B7E" w14:textId="28C968D9" w:rsidR="001C0BA2" w:rsidRPr="008934F7" w:rsidRDefault="001C0BA2" w:rsidP="001C0BA2">
      <w:pPr>
        <w:rPr>
          <w:b/>
          <w:i/>
        </w:rPr>
      </w:pPr>
      <w:r>
        <w:rPr>
          <w:b/>
          <w:i/>
        </w:rPr>
        <w:t xml:space="preserve">Observation </w:t>
      </w:r>
      <w:r w:rsidRPr="008934F7">
        <w:rPr>
          <w:b/>
          <w:i/>
        </w:rPr>
        <w:t>2: Adding one-hop flow control to end-to-end flow control improves performance, however, it still lags the performance of hop-by-hop flow control.</w:t>
      </w:r>
    </w:p>
    <w:p w14:paraId="297E5C0A" w14:textId="77777777" w:rsidR="001C0BA2" w:rsidRDefault="001C0BA2" w:rsidP="001C0BA2">
      <w:r w:rsidRPr="008934F7">
        <w:rPr>
          <w:b/>
          <w:i/>
        </w:rPr>
        <w:t>Observation 3: Hop-by-hop flow control performs significantly better than parent resource allocation based flow control.</w:t>
      </w:r>
    </w:p>
    <w:p w14:paraId="07A07B7A" w14:textId="2DA1F397" w:rsidR="00C72092" w:rsidRDefault="00C72092" w:rsidP="005E43A7">
      <w:r>
        <w:t>Based on the results we propose the following:</w:t>
      </w:r>
    </w:p>
    <w:p w14:paraId="390AC4EB" w14:textId="5FE1C3BE" w:rsidR="00C72092" w:rsidRPr="00793B90" w:rsidRDefault="00C72092" w:rsidP="005E43A7">
      <w:pPr>
        <w:rPr>
          <w:b/>
          <w:i/>
        </w:rPr>
      </w:pPr>
      <w:r w:rsidRPr="00793B90">
        <w:rPr>
          <w:b/>
          <w:i/>
        </w:rPr>
        <w:t>Proposal 1: For downlink traffic, end-to-end flow control is agreed as a baseline. Whether one-hop flow control should be enabled in addition to end-to-end flow control should be discussed.</w:t>
      </w:r>
    </w:p>
    <w:p w14:paraId="6E7F6FDD" w14:textId="34620919" w:rsidR="00C72092" w:rsidRPr="00793B90" w:rsidRDefault="00C72092" w:rsidP="005E43A7">
      <w:r w:rsidRPr="00793B90">
        <w:rPr>
          <w:b/>
          <w:i/>
        </w:rPr>
        <w:t>Proposal 2: For uplink traffic, RAN2 should discuss one-hop flow control and hop-by-hop flow control based on the above results.</w:t>
      </w:r>
    </w:p>
    <w:p w14:paraId="0E4C7712" w14:textId="77777777" w:rsidR="005E43A7" w:rsidRPr="005E43A7" w:rsidRDefault="005E43A7" w:rsidP="005E43A7">
      <w:pPr>
        <w:pStyle w:val="Heading1"/>
      </w:pPr>
      <w:r>
        <w:lastRenderedPageBreak/>
        <w:t>References</w:t>
      </w:r>
    </w:p>
    <w:p w14:paraId="26809C85" w14:textId="77777777" w:rsidR="005E43A7" w:rsidRDefault="00A16C55" w:rsidP="00A16C55">
      <w:pPr>
        <w:pStyle w:val="ListParagraph"/>
        <w:numPr>
          <w:ilvl w:val="0"/>
          <w:numId w:val="7"/>
        </w:numPr>
      </w:pPr>
      <w:bookmarkStart w:id="4" w:name="_Ref17276628"/>
      <w:r>
        <w:t>R2-1909622, Report of Email discussion [106#44]</w:t>
      </w:r>
      <w:bookmarkEnd w:id="4"/>
    </w:p>
    <w:p w14:paraId="2F016FE3" w14:textId="77777777" w:rsidR="005E43A7" w:rsidRPr="005E43A7" w:rsidRDefault="005E43A7" w:rsidP="005E43A7"/>
    <w:sectPr w:rsidR="005E43A7" w:rsidRPr="005E43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B81555"/>
    <w:multiLevelType w:val="hybridMultilevel"/>
    <w:tmpl w:val="2BC0CF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65159D"/>
    <w:multiLevelType w:val="hybridMultilevel"/>
    <w:tmpl w:val="6B9A6292"/>
    <w:lvl w:ilvl="0" w:tplc="61788C6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524AF"/>
    <w:multiLevelType w:val="hybridMultilevel"/>
    <w:tmpl w:val="F0F8D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064D96"/>
    <w:multiLevelType w:val="hybridMultilevel"/>
    <w:tmpl w:val="F75640A4"/>
    <w:lvl w:ilvl="0" w:tplc="966E9EF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2"/>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3A7"/>
    <w:rsid w:val="0001771A"/>
    <w:rsid w:val="00055D7C"/>
    <w:rsid w:val="000973A9"/>
    <w:rsid w:val="000A70B6"/>
    <w:rsid w:val="001C0BA2"/>
    <w:rsid w:val="00297DC9"/>
    <w:rsid w:val="002A16FD"/>
    <w:rsid w:val="002F327A"/>
    <w:rsid w:val="00376D47"/>
    <w:rsid w:val="003E37E9"/>
    <w:rsid w:val="0041213F"/>
    <w:rsid w:val="00430F7C"/>
    <w:rsid w:val="00462D95"/>
    <w:rsid w:val="004A3D24"/>
    <w:rsid w:val="00500CCA"/>
    <w:rsid w:val="005364A7"/>
    <w:rsid w:val="0055044A"/>
    <w:rsid w:val="0055227E"/>
    <w:rsid w:val="005E43A7"/>
    <w:rsid w:val="00623366"/>
    <w:rsid w:val="00657311"/>
    <w:rsid w:val="006B2AE5"/>
    <w:rsid w:val="006E2F45"/>
    <w:rsid w:val="0078120A"/>
    <w:rsid w:val="00793304"/>
    <w:rsid w:val="00793B90"/>
    <w:rsid w:val="00867DF5"/>
    <w:rsid w:val="008934F7"/>
    <w:rsid w:val="0089546A"/>
    <w:rsid w:val="008B45BC"/>
    <w:rsid w:val="009D7305"/>
    <w:rsid w:val="00A15DF2"/>
    <w:rsid w:val="00A16C55"/>
    <w:rsid w:val="00AE0048"/>
    <w:rsid w:val="00AF307D"/>
    <w:rsid w:val="00B00F91"/>
    <w:rsid w:val="00B134C2"/>
    <w:rsid w:val="00B51505"/>
    <w:rsid w:val="00BD171E"/>
    <w:rsid w:val="00BD3D78"/>
    <w:rsid w:val="00C06AF3"/>
    <w:rsid w:val="00C06EF0"/>
    <w:rsid w:val="00C1444A"/>
    <w:rsid w:val="00C33CEB"/>
    <w:rsid w:val="00C46202"/>
    <w:rsid w:val="00C72092"/>
    <w:rsid w:val="00C912D3"/>
    <w:rsid w:val="00CF25DB"/>
    <w:rsid w:val="00DA6E05"/>
    <w:rsid w:val="00DD6275"/>
    <w:rsid w:val="00E42E5A"/>
    <w:rsid w:val="00E47BA9"/>
    <w:rsid w:val="00E51C6E"/>
    <w:rsid w:val="00E837ED"/>
    <w:rsid w:val="00EE61FA"/>
    <w:rsid w:val="00F4145D"/>
    <w:rsid w:val="00FC6DB9"/>
    <w:rsid w:val="00FF4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1B445"/>
  <w15:chartTrackingRefBased/>
  <w15:docId w15:val="{FBB7447D-EE87-4975-9681-D9241CC3D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3A7"/>
    <w:pPr>
      <w:jc w:val="both"/>
    </w:pPr>
    <w:rPr>
      <w:rFonts w:ascii="Calibri" w:hAnsi="Calibri" w:cs="Times New Roman"/>
      <w:lang w:val="en-GB"/>
    </w:rPr>
  </w:style>
  <w:style w:type="paragraph" w:styleId="Heading1">
    <w:name w:val="heading 1"/>
    <w:basedOn w:val="Normal"/>
    <w:next w:val="Normal"/>
    <w:link w:val="Heading1Char"/>
    <w:uiPriority w:val="9"/>
    <w:qFormat/>
    <w:rsid w:val="005E43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E43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E43A7"/>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customStyle="1" w:styleId="Heading1Char">
    <w:name w:val="Heading 1 Char"/>
    <w:basedOn w:val="DefaultParagraphFont"/>
    <w:link w:val="Heading1"/>
    <w:uiPriority w:val="9"/>
    <w:rsid w:val="005E43A7"/>
    <w:rPr>
      <w:rFonts w:asciiTheme="majorHAnsi" w:eastAsiaTheme="majorEastAsia" w:hAnsiTheme="majorHAnsi" w:cstheme="majorBidi"/>
      <w:color w:val="2E74B5" w:themeColor="accent1" w:themeShade="BF"/>
      <w:sz w:val="32"/>
      <w:szCs w:val="32"/>
      <w:lang w:val="en-GB"/>
    </w:rPr>
  </w:style>
  <w:style w:type="paragraph" w:customStyle="1" w:styleId="Agreement">
    <w:name w:val="Agreement"/>
    <w:basedOn w:val="Normal"/>
    <w:next w:val="Normal"/>
    <w:rsid w:val="005E43A7"/>
    <w:pPr>
      <w:numPr>
        <w:numId w:val="1"/>
      </w:numPr>
      <w:spacing w:before="60" w:after="0" w:line="240" w:lineRule="auto"/>
      <w:jc w:val="left"/>
    </w:pPr>
    <w:rPr>
      <w:rFonts w:ascii="Arial" w:eastAsia="MS Mincho" w:hAnsi="Arial"/>
      <w:b/>
      <w:sz w:val="20"/>
      <w:szCs w:val="24"/>
      <w:lang w:eastAsia="en-GB"/>
    </w:rPr>
  </w:style>
  <w:style w:type="paragraph" w:styleId="ListParagraph">
    <w:name w:val="List Paragraph"/>
    <w:basedOn w:val="Normal"/>
    <w:uiPriority w:val="34"/>
    <w:qFormat/>
    <w:rsid w:val="005E43A7"/>
    <w:pPr>
      <w:ind w:left="720"/>
      <w:contextualSpacing/>
    </w:pPr>
  </w:style>
  <w:style w:type="character" w:customStyle="1" w:styleId="Heading2Char">
    <w:name w:val="Heading 2 Char"/>
    <w:basedOn w:val="DefaultParagraphFont"/>
    <w:link w:val="Heading2"/>
    <w:uiPriority w:val="9"/>
    <w:rsid w:val="005E43A7"/>
    <w:rPr>
      <w:rFonts w:asciiTheme="majorHAnsi" w:eastAsiaTheme="majorEastAsia" w:hAnsiTheme="majorHAnsi" w:cstheme="majorBidi"/>
      <w:color w:val="2E74B5" w:themeColor="accent1" w:themeShade="BF"/>
      <w:sz w:val="26"/>
      <w:szCs w:val="26"/>
      <w:lang w:val="en-GB"/>
    </w:rPr>
  </w:style>
  <w:style w:type="paragraph" w:styleId="Caption">
    <w:name w:val="caption"/>
    <w:basedOn w:val="Normal"/>
    <w:next w:val="Normal"/>
    <w:uiPriority w:val="35"/>
    <w:unhideWhenUsed/>
    <w:qFormat/>
    <w:rsid w:val="00C912D3"/>
    <w:pPr>
      <w:spacing w:after="200" w:line="240" w:lineRule="auto"/>
    </w:pPr>
    <w:rPr>
      <w:i/>
      <w:iCs/>
      <w:color w:val="44546A" w:themeColor="text2"/>
      <w:sz w:val="18"/>
      <w:szCs w:val="18"/>
    </w:rPr>
  </w:style>
  <w:style w:type="table" w:styleId="TableGrid">
    <w:name w:val="Table Grid"/>
    <w:basedOn w:val="TableNormal"/>
    <w:uiPriority w:val="39"/>
    <w:rsid w:val="0005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364A7"/>
    <w:rPr>
      <w:sz w:val="16"/>
      <w:szCs w:val="16"/>
    </w:rPr>
  </w:style>
  <w:style w:type="paragraph" w:styleId="CommentText">
    <w:name w:val="annotation text"/>
    <w:basedOn w:val="Normal"/>
    <w:link w:val="CommentTextChar"/>
    <w:uiPriority w:val="99"/>
    <w:semiHidden/>
    <w:unhideWhenUsed/>
    <w:rsid w:val="005364A7"/>
    <w:pPr>
      <w:spacing w:line="240" w:lineRule="auto"/>
    </w:pPr>
    <w:rPr>
      <w:sz w:val="20"/>
      <w:szCs w:val="20"/>
    </w:rPr>
  </w:style>
  <w:style w:type="character" w:customStyle="1" w:styleId="CommentTextChar">
    <w:name w:val="Comment Text Char"/>
    <w:basedOn w:val="DefaultParagraphFont"/>
    <w:link w:val="CommentText"/>
    <w:uiPriority w:val="99"/>
    <w:semiHidden/>
    <w:rsid w:val="005364A7"/>
    <w:rPr>
      <w:rFonts w:ascii="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364A7"/>
    <w:rPr>
      <w:b/>
      <w:bCs/>
    </w:rPr>
  </w:style>
  <w:style w:type="character" w:customStyle="1" w:styleId="CommentSubjectChar">
    <w:name w:val="Comment Subject Char"/>
    <w:basedOn w:val="CommentTextChar"/>
    <w:link w:val="CommentSubject"/>
    <w:uiPriority w:val="99"/>
    <w:semiHidden/>
    <w:rsid w:val="005364A7"/>
    <w:rPr>
      <w:rFonts w:ascii="Calibri" w:hAnsi="Calibri" w:cs="Times New Roman"/>
      <w:b/>
      <w:bCs/>
      <w:sz w:val="20"/>
      <w:szCs w:val="20"/>
      <w:lang w:val="en-GB"/>
    </w:rPr>
  </w:style>
  <w:style w:type="paragraph" w:styleId="BalloonText">
    <w:name w:val="Balloon Text"/>
    <w:basedOn w:val="Normal"/>
    <w:link w:val="BalloonTextChar"/>
    <w:uiPriority w:val="99"/>
    <w:semiHidden/>
    <w:unhideWhenUsed/>
    <w:rsid w:val="005364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64A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241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1.vsdx"/><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1390</Words>
  <Characters>7300</Characters>
  <Application>Microsoft Office Word</Application>
  <DocSecurity>0</DocSecurity>
  <Lines>121</Lines>
  <Paragraphs>55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(Murali Narasimha)</dc:creator>
  <cp:keywords>CTPClassification=CTP_NT</cp:keywords>
  <dc:description/>
  <cp:lastModifiedBy>Intel (Murali Narasimha)</cp:lastModifiedBy>
  <cp:revision>4</cp:revision>
  <dcterms:created xsi:type="dcterms:W3CDTF">2019-08-22T21:15:00Z</dcterms:created>
  <dcterms:modified xsi:type="dcterms:W3CDTF">2019-08-22T23:51:00Z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9c7d9091-36cb-4310-b143-36d57ea6aaea</vt:lpwstr>
  </property>
  <property fmtid="{D5CDD505-2E9C-101B-9397-08002B2CF9AE}" pid="3" name="CTP_TimeStamp">
    <vt:lpwstr>2019-08-22 23:51:56Z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